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10" w:rsidRDefault="00913310" w:rsidP="00913310">
      <w:pPr>
        <w:tabs>
          <w:tab w:val="left" w:pos="360"/>
        </w:tabs>
        <w:spacing w:after="0" w:line="240" w:lineRule="auto"/>
        <w:ind w:left="-720"/>
        <w:rPr>
          <w:rFonts w:ascii="Times New Roman" w:eastAsia="Times New Roman" w:hAnsi="Times New Roman" w:cs="Times New Roman"/>
          <w:b/>
          <w:bCs/>
          <w:color w:val="000000"/>
          <w:sz w:val="24"/>
          <w:szCs w:val="24"/>
        </w:rPr>
      </w:pPr>
    </w:p>
    <w:p w:rsidR="003A40EF" w:rsidRDefault="0052482C" w:rsidP="00913310">
      <w:pPr>
        <w:tabs>
          <w:tab w:val="left" w:pos="360"/>
        </w:tabs>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Prevention of Childhood Obesity </w:t>
      </w:r>
    </w:p>
    <w:p w:rsidR="00E41D08" w:rsidRDefault="00E41D08" w:rsidP="0052482C">
      <w:pPr>
        <w:tabs>
          <w:tab w:val="left" w:pos="360"/>
        </w:tabs>
        <w:spacing w:after="0" w:line="240" w:lineRule="auto"/>
        <w:rPr>
          <w:rFonts w:ascii="Times New Roman" w:eastAsia="Times New Roman" w:hAnsi="Times New Roman" w:cs="Times New Roman"/>
          <w:b/>
          <w:bCs/>
          <w:color w:val="000000"/>
          <w:sz w:val="24"/>
          <w:szCs w:val="24"/>
        </w:rPr>
      </w:pPr>
    </w:p>
    <w:p w:rsidR="0052482C" w:rsidRDefault="0052482C" w:rsidP="0052482C">
      <w:pPr>
        <w:spacing w:before="240"/>
        <w:rPr>
          <w:rFonts w:ascii="Times New Roman" w:eastAsia="Times New Roman" w:hAnsi="Times New Roman" w:cs="Times New Roman"/>
        </w:rPr>
      </w:pPr>
      <w:r w:rsidRPr="0052482C">
        <w:rPr>
          <w:rFonts w:ascii="Times New Roman" w:eastAsia="Times New Roman" w:hAnsi="Times New Roman" w:cs="Times New Roman"/>
          <w:b/>
          <w:color w:val="000000"/>
        </w:rPr>
        <w:t>Background:</w:t>
      </w:r>
    </w:p>
    <w:p w:rsidR="0052482C" w:rsidRDefault="0052482C" w:rsidP="0052482C">
      <w:pPr>
        <w:rPr>
          <w:rFonts w:ascii="Times New Roman" w:eastAsia="Times New Roman" w:hAnsi="Times New Roman" w:cs="Times New Roman"/>
        </w:rPr>
      </w:pPr>
      <w:r>
        <w:rPr>
          <w:rFonts w:ascii="Times New Roman" w:eastAsia="Times New Roman" w:hAnsi="Times New Roman" w:cs="Times New Roman"/>
          <w:color w:val="000000"/>
        </w:rPr>
        <w:t>The number of children and youth diagnosed with diabetes is increasing at an exponential rate, and is a growing clinical and public health concern (National Institute of Hea</w:t>
      </w:r>
      <w:r>
        <w:rPr>
          <w:rFonts w:ascii="Times New Roman" w:eastAsia="Times New Roman" w:hAnsi="Times New Roman" w:cs="Times New Roman"/>
        </w:rPr>
        <w:t>lth</w:t>
      </w:r>
      <w:r>
        <w:rPr>
          <w:rFonts w:ascii="Times New Roman" w:eastAsia="Times New Roman" w:hAnsi="Times New Roman" w:cs="Times New Roman"/>
          <w:color w:val="000000"/>
        </w:rPr>
        <w:t>). Previous legislative attempts to curb the trend of childhood obesity and diabetes have not been effective enough: Nearly 1</w:t>
      </w:r>
      <w:r>
        <w:rPr>
          <w:rFonts w:ascii="Times New Roman" w:eastAsia="Times New Roman" w:hAnsi="Times New Roman" w:cs="Times New Roman"/>
        </w:rPr>
        <w:t xml:space="preserve"> in 5 school-age children in the U.S. has obesity,</w:t>
      </w:r>
      <w:r>
        <w:rPr>
          <w:rFonts w:ascii="Times New Roman" w:eastAsia="Times New Roman" w:hAnsi="Times New Roman" w:cs="Times New Roman"/>
          <w:color w:val="000000"/>
        </w:rPr>
        <w:t xml:space="preserve"> and the annual relative increase in Type II 2 diabetes is 4.8% (CDC; National Institute of Health). Diet and lifestyle, the two primary factors that influence weight, are strongly impacted by where children live, work, and play (U.S. Department of Health and Human Services [HHS], 2010). Below, we identify gaps in in present policy that need to be addressed in order to create an environment that promotes health for children and youth and helps effectively manage and prevent diabetes in this population. </w:t>
      </w:r>
    </w:p>
    <w:p w:rsidR="0052482C" w:rsidRPr="0052482C" w:rsidRDefault="0052482C" w:rsidP="0052482C">
      <w:pPr>
        <w:rPr>
          <w:rFonts w:ascii="Times New Roman" w:eastAsia="Times New Roman" w:hAnsi="Times New Roman" w:cs="Times New Roman"/>
          <w:b/>
        </w:rPr>
      </w:pPr>
      <w:r w:rsidRPr="0052482C">
        <w:rPr>
          <w:rFonts w:ascii="Times New Roman" w:eastAsia="Times New Roman" w:hAnsi="Times New Roman" w:cs="Times New Roman"/>
          <w:b/>
          <w:color w:val="000000"/>
        </w:rPr>
        <w:t xml:space="preserve">Key Points </w:t>
      </w:r>
    </w:p>
    <w:p w:rsidR="0052482C" w:rsidRDefault="0052482C" w:rsidP="0052482C">
      <w:pPr>
        <w:numPr>
          <w:ilvl w:val="0"/>
          <w:numId w:val="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According to California </w:t>
      </w:r>
      <w:r>
        <w:rPr>
          <w:rFonts w:ascii="Times New Roman" w:eastAsia="Times New Roman" w:hAnsi="Times New Roman" w:cs="Times New Roman"/>
          <w:i/>
          <w:color w:val="000000"/>
          <w:highlight w:val="white"/>
        </w:rPr>
        <w:t>Education Code</w:t>
      </w:r>
      <w:r>
        <w:rPr>
          <w:rFonts w:ascii="Times New Roman" w:eastAsia="Times New Roman" w:hAnsi="Times New Roman" w:cs="Times New Roman"/>
          <w:color w:val="000000"/>
          <w:highlight w:val="white"/>
        </w:rPr>
        <w:t xml:space="preserve"> Section 51210[a][7], elementary schoolers must receive physical education (P.E.) “not less than 200 minutes each 10 schooldays, exclusive of recesses and the lunch period". Middle and high schoolers must attend</w:t>
      </w:r>
      <w:r>
        <w:rPr>
          <w:rFonts w:ascii="Times New Roman" w:eastAsia="Times New Roman" w:hAnsi="Times New Roman" w:cs="Times New Roman"/>
          <w:highlight w:val="white"/>
        </w:rPr>
        <w:t xml:space="preserve"> physical education</w:t>
      </w:r>
      <w:r>
        <w:rPr>
          <w:rFonts w:ascii="Times New Roman" w:eastAsia="Times New Roman" w:hAnsi="Times New Roman" w:cs="Times New Roman"/>
          <w:color w:val="000000"/>
          <w:highlight w:val="white"/>
        </w:rPr>
        <w:t xml:space="preserve"> “not less than 400 minutes each 10 school days,” as stated in </w:t>
      </w:r>
      <w:r>
        <w:rPr>
          <w:rFonts w:ascii="Times New Roman" w:eastAsia="Times New Roman" w:hAnsi="Times New Roman" w:cs="Times New Roman"/>
          <w:i/>
          <w:color w:val="000000"/>
          <w:highlight w:val="white"/>
        </w:rPr>
        <w:t>Education Code</w:t>
      </w:r>
      <w:r>
        <w:rPr>
          <w:rFonts w:ascii="Times New Roman" w:eastAsia="Times New Roman" w:hAnsi="Times New Roman" w:cs="Times New Roman"/>
          <w:color w:val="000000"/>
          <w:highlight w:val="white"/>
        </w:rPr>
        <w:t xml:space="preserve"> Section 51222[a] (Senate Bill No. 677, 2003).</w:t>
      </w:r>
    </w:p>
    <w:p w:rsidR="0052482C" w:rsidRDefault="0052482C" w:rsidP="0052482C">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Children between the ages of 5-17 should engage in 60 minutes of moderate to vigorous activity </w:t>
      </w:r>
      <w:r>
        <w:rPr>
          <w:rFonts w:ascii="Times New Roman" w:eastAsia="Times New Roman" w:hAnsi="Times New Roman" w:cs="Times New Roman"/>
          <w:i/>
          <w:color w:val="000000"/>
        </w:rPr>
        <w:t xml:space="preserve">per day </w:t>
      </w:r>
      <w:r>
        <w:rPr>
          <w:rFonts w:ascii="Times New Roman" w:eastAsia="Times New Roman" w:hAnsi="Times New Roman" w:cs="Times New Roman"/>
          <w:color w:val="000000"/>
        </w:rPr>
        <w:t>according to the World Health Organization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meaning that there is a significant discrepancy in the current amount of exercise that children have the opportunity to engage in, and the amount recommended by health professionals (‘Physical activity and young people’).</w:t>
      </w:r>
    </w:p>
    <w:p w:rsidR="0052482C" w:rsidRDefault="0052482C" w:rsidP="0052482C">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it is true that some children engage in exercise through sports and other physically active recreational activities, participation in extracurricular sports is associated primarily with higher </w:t>
      </w:r>
      <w:r>
        <w:rPr>
          <w:rFonts w:ascii="Times New Roman" w:eastAsia="Times New Roman" w:hAnsi="Times New Roman" w:cs="Times New Roman"/>
        </w:rPr>
        <w:t>socioeconomic status</w:t>
      </w:r>
      <w:r>
        <w:rPr>
          <w:rFonts w:ascii="Times New Roman" w:eastAsia="Times New Roman" w:hAnsi="Times New Roman" w:cs="Times New Roman"/>
          <w:color w:val="000000"/>
        </w:rPr>
        <w:t xml:space="preserve">, and involvement cannot be assumed for all children in the US (Johnston, </w:t>
      </w:r>
      <w:proofErr w:type="spellStart"/>
      <w:r>
        <w:rPr>
          <w:rFonts w:ascii="Times New Roman" w:eastAsia="Times New Roman" w:hAnsi="Times New Roman" w:cs="Times New Roman"/>
          <w:color w:val="000000"/>
        </w:rPr>
        <w:t>Delva</w:t>
      </w:r>
      <w:proofErr w:type="spellEnd"/>
      <w:r>
        <w:rPr>
          <w:rFonts w:ascii="Times New Roman" w:eastAsia="Times New Roman" w:hAnsi="Times New Roman" w:cs="Times New Roman"/>
          <w:color w:val="000000"/>
        </w:rPr>
        <w:t xml:space="preserve">, and O’Malley, 2007). </w:t>
      </w:r>
    </w:p>
    <w:p w:rsidR="0052482C" w:rsidRDefault="0052482C" w:rsidP="0052482C">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Because children from lower </w:t>
      </w:r>
      <w:r>
        <w:rPr>
          <w:rFonts w:ascii="Times New Roman" w:eastAsia="Times New Roman" w:hAnsi="Times New Roman" w:cs="Times New Roman"/>
        </w:rPr>
        <w:t>socioeconomic status</w:t>
      </w:r>
      <w:r>
        <w:rPr>
          <w:rFonts w:ascii="Times New Roman" w:eastAsia="Times New Roman" w:hAnsi="Times New Roman" w:cs="Times New Roman"/>
          <w:color w:val="000000"/>
        </w:rPr>
        <w:t xml:space="preserve"> are at an increased risk of obesity and diabetes (Johnston, </w:t>
      </w:r>
      <w:proofErr w:type="spellStart"/>
      <w:r>
        <w:rPr>
          <w:rFonts w:ascii="Times New Roman" w:eastAsia="Times New Roman" w:hAnsi="Times New Roman" w:cs="Times New Roman"/>
          <w:color w:val="000000"/>
        </w:rPr>
        <w:t>Delva</w:t>
      </w:r>
      <w:proofErr w:type="spellEnd"/>
      <w:r>
        <w:rPr>
          <w:rFonts w:ascii="Times New Roman" w:eastAsia="Times New Roman" w:hAnsi="Times New Roman" w:cs="Times New Roman"/>
          <w:color w:val="000000"/>
        </w:rPr>
        <w:t>, and O’Malley, 2007) and may not have access to safe outdoor play spaces or sports opportunities, it is crucial to structure public education in a way that will provide these children with adequate physical activity in order to remove this systematically reinforced trend.  </w:t>
      </w:r>
    </w:p>
    <w:p w:rsidR="0052482C" w:rsidRDefault="0052482C" w:rsidP="0052482C">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Adding</w:t>
      </w:r>
      <w:r>
        <w:rPr>
          <w:rFonts w:ascii="Times New Roman" w:eastAsia="Times New Roman" w:hAnsi="Times New Roman" w:cs="Times New Roman"/>
          <w:color w:val="000000"/>
        </w:rPr>
        <w:t xml:space="preserve"> short (10 minute) periods of activity throughout the s</w:t>
      </w:r>
      <w:r>
        <w:rPr>
          <w:rFonts w:ascii="Times New Roman" w:eastAsia="Times New Roman" w:hAnsi="Times New Roman" w:cs="Times New Roman"/>
        </w:rPr>
        <w:t xml:space="preserve">chool </w:t>
      </w:r>
      <w:r>
        <w:rPr>
          <w:rFonts w:ascii="Times New Roman" w:eastAsia="Times New Roman" w:hAnsi="Times New Roman" w:cs="Times New Roman"/>
          <w:color w:val="000000"/>
        </w:rPr>
        <w:t>day is an appropriate, inexpensive, and beneficial method fo</w:t>
      </w:r>
      <w:r>
        <w:rPr>
          <w:rFonts w:ascii="Times New Roman" w:eastAsia="Times New Roman" w:hAnsi="Times New Roman" w:cs="Times New Roman"/>
        </w:rPr>
        <w:t xml:space="preserve">r providing increased physical activity for children </w:t>
      </w:r>
      <w:r>
        <w:rPr>
          <w:rFonts w:ascii="Times New Roman" w:eastAsia="Times New Roman" w:hAnsi="Times New Roman" w:cs="Times New Roman"/>
          <w:color w:val="000000"/>
        </w:rPr>
        <w:t>that would have wide- reaching effects (</w:t>
      </w:r>
      <w:proofErr w:type="spellStart"/>
      <w:r>
        <w:rPr>
          <w:rFonts w:ascii="Times New Roman" w:eastAsia="Times New Roman" w:hAnsi="Times New Roman" w:cs="Times New Roman"/>
          <w:color w:val="000000"/>
        </w:rPr>
        <w:t>Babey</w:t>
      </w:r>
      <w:proofErr w:type="spellEnd"/>
      <w:r>
        <w:rPr>
          <w:rFonts w:ascii="Times New Roman" w:eastAsia="Times New Roman" w:hAnsi="Times New Roman" w:cs="Times New Roman"/>
          <w:color w:val="000000"/>
        </w:rPr>
        <w:t xml:space="preserve">, Wu, &amp; Cohen, 2017). Other programs </w:t>
      </w:r>
      <w:r>
        <w:rPr>
          <w:rFonts w:ascii="Times New Roman" w:eastAsia="Times New Roman" w:hAnsi="Times New Roman" w:cs="Times New Roman"/>
        </w:rPr>
        <w:t>have been suggested, such as</w:t>
      </w:r>
      <w:r>
        <w:rPr>
          <w:rFonts w:ascii="Times New Roman" w:eastAsia="Times New Roman" w:hAnsi="Times New Roman" w:cs="Times New Roman"/>
          <w:color w:val="000000"/>
        </w:rPr>
        <w:t xml:space="preserve"> after- school programs, before- school programs, extended school days with mandatory </w:t>
      </w:r>
      <w:r>
        <w:rPr>
          <w:rFonts w:ascii="Times New Roman" w:eastAsia="Times New Roman" w:hAnsi="Times New Roman" w:cs="Times New Roman"/>
        </w:rPr>
        <w:t>physical education</w:t>
      </w:r>
      <w:r>
        <w:rPr>
          <w:rFonts w:ascii="Times New Roman" w:eastAsia="Times New Roman" w:hAnsi="Times New Roman" w:cs="Times New Roman"/>
          <w:color w:val="000000"/>
        </w:rPr>
        <w:t xml:space="preserve"> participation, and improved </w:t>
      </w:r>
      <w:r>
        <w:rPr>
          <w:rFonts w:ascii="Times New Roman" w:eastAsia="Times New Roman" w:hAnsi="Times New Roman" w:cs="Times New Roman"/>
        </w:rPr>
        <w:t>physical education</w:t>
      </w:r>
      <w:r>
        <w:rPr>
          <w:rFonts w:ascii="Times New Roman" w:eastAsia="Times New Roman" w:hAnsi="Times New Roman" w:cs="Times New Roman"/>
          <w:color w:val="000000"/>
        </w:rPr>
        <w:t xml:space="preserve"> curriculum</w:t>
      </w:r>
      <w:r>
        <w:rPr>
          <w:rFonts w:ascii="Times New Roman" w:eastAsia="Times New Roman" w:hAnsi="Times New Roman" w:cs="Times New Roman"/>
        </w:rPr>
        <w:t xml:space="preserve">, however, research suggests that there are barriers that make these solutions less feasible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Babey</w:t>
      </w:r>
      <w:proofErr w:type="spellEnd"/>
      <w:r>
        <w:rPr>
          <w:rFonts w:ascii="Times New Roman" w:eastAsia="Times New Roman" w:hAnsi="Times New Roman" w:cs="Times New Roman"/>
          <w:color w:val="000000"/>
        </w:rPr>
        <w:t xml:space="preserve">, Wu, &amp; Cohen, 2017). </w:t>
      </w:r>
    </w:p>
    <w:p w:rsidR="0052482C" w:rsidRDefault="0052482C" w:rsidP="0052482C">
      <w:pPr>
        <w:ind w:left="720"/>
        <w:rPr>
          <w:rFonts w:ascii="Times New Roman" w:eastAsia="Times New Roman" w:hAnsi="Times New Roman" w:cs="Times New Roman"/>
        </w:rPr>
      </w:pPr>
    </w:p>
    <w:p w:rsidR="0052482C" w:rsidRDefault="0052482C" w:rsidP="0052482C">
      <w:pPr>
        <w:rPr>
          <w:rFonts w:ascii="Times New Roman" w:eastAsia="Times New Roman" w:hAnsi="Times New Roman" w:cs="Times New Roman"/>
          <w:color w:val="000000"/>
        </w:rPr>
      </w:pPr>
    </w:p>
    <w:p w:rsidR="0052482C" w:rsidRPr="0052482C" w:rsidRDefault="0052482C" w:rsidP="0052482C">
      <w:pPr>
        <w:rPr>
          <w:rFonts w:ascii="Times New Roman" w:eastAsia="Times New Roman" w:hAnsi="Times New Roman" w:cs="Times New Roman"/>
          <w:b/>
        </w:rPr>
      </w:pPr>
      <w:r w:rsidRPr="0052482C">
        <w:rPr>
          <w:rFonts w:ascii="Times New Roman" w:eastAsia="Times New Roman" w:hAnsi="Times New Roman" w:cs="Times New Roman"/>
          <w:b/>
          <w:color w:val="000000"/>
        </w:rPr>
        <w:t xml:space="preserve">Conclusion: </w:t>
      </w:r>
    </w:p>
    <w:p w:rsidR="0052482C" w:rsidRDefault="0052482C" w:rsidP="0052482C">
      <w:pPr>
        <w:rPr>
          <w:rFonts w:ascii="Times New Roman" w:eastAsia="Times New Roman" w:hAnsi="Times New Roman" w:cs="Times New Roman"/>
        </w:rPr>
      </w:pPr>
      <w:r>
        <w:rPr>
          <w:rFonts w:ascii="Times New Roman" w:eastAsia="Times New Roman" w:hAnsi="Times New Roman" w:cs="Times New Roman"/>
          <w:color w:val="000000"/>
        </w:rPr>
        <w:t>Given the continual increase in prevalence and diagnosis of diabetes in children and youth, and the great cost to healthcare systems that can result, addressing this concern is a great area of need. Because children spend a significant portion of their day at school, we recommend re-structuring the academic school day to provide opportunities for brief periods of physical activity throughout the day. Doing so is inexpensive and evidence-based and could significantly impact childhood obesity</w:t>
      </w:r>
    </w:p>
    <w:p w:rsidR="0052482C" w:rsidRPr="0052482C" w:rsidRDefault="0052482C" w:rsidP="0052482C">
      <w:pPr>
        <w:rPr>
          <w:rFonts w:ascii="Times New Roman" w:eastAsia="Times New Roman" w:hAnsi="Times New Roman" w:cs="Times New Roman"/>
          <w:b/>
        </w:rPr>
      </w:pPr>
      <w:r w:rsidRPr="0052482C">
        <w:rPr>
          <w:rFonts w:ascii="Times New Roman" w:eastAsia="Times New Roman" w:hAnsi="Times New Roman" w:cs="Times New Roman"/>
          <w:b/>
        </w:rPr>
        <w:t>References</w:t>
      </w:r>
      <w:r>
        <w:rPr>
          <w:rFonts w:ascii="Times New Roman" w:eastAsia="Times New Roman" w:hAnsi="Times New Roman" w:cs="Times New Roman"/>
          <w:b/>
        </w:rPr>
        <w:t>:</w:t>
      </w:r>
    </w:p>
    <w:p w:rsidR="0052482C" w:rsidRDefault="0052482C" w:rsidP="0052482C">
      <w:pPr>
        <w:ind w:left="720" w:hanging="720"/>
        <w:rPr>
          <w:rFonts w:ascii="Times New Roman" w:eastAsia="Times New Roman" w:hAnsi="Times New Roman" w:cs="Times New Roman"/>
          <w:color w:val="222222"/>
          <w:highlight w:val="white"/>
        </w:rPr>
      </w:pPr>
      <w:proofErr w:type="spellStart"/>
      <w:proofErr w:type="gramStart"/>
      <w:r>
        <w:rPr>
          <w:rFonts w:ascii="Times New Roman" w:eastAsia="Times New Roman" w:hAnsi="Times New Roman" w:cs="Times New Roman"/>
          <w:color w:val="222222"/>
          <w:highlight w:val="white"/>
        </w:rPr>
        <w:t>Babey</w:t>
      </w:r>
      <w:proofErr w:type="spellEnd"/>
      <w:r>
        <w:rPr>
          <w:rFonts w:ascii="Times New Roman" w:eastAsia="Times New Roman" w:hAnsi="Times New Roman" w:cs="Times New Roman"/>
          <w:color w:val="222222"/>
          <w:highlight w:val="white"/>
        </w:rPr>
        <w:t>, S. H., Wu, S., &amp; Cohen, D. (2014).</w:t>
      </w:r>
      <w:proofErr w:type="gramEnd"/>
      <w:r>
        <w:rPr>
          <w:rFonts w:ascii="Times New Roman" w:eastAsia="Times New Roman" w:hAnsi="Times New Roman" w:cs="Times New Roman"/>
          <w:color w:val="222222"/>
          <w:highlight w:val="white"/>
        </w:rPr>
        <w:t xml:space="preserve"> How can schools help youth increase physical activity? </w:t>
      </w:r>
      <w:proofErr w:type="gramStart"/>
      <w:r>
        <w:rPr>
          <w:rFonts w:ascii="Times New Roman" w:eastAsia="Times New Roman" w:hAnsi="Times New Roman" w:cs="Times New Roman"/>
          <w:color w:val="222222"/>
          <w:highlight w:val="white"/>
        </w:rPr>
        <w:t>An economic analysis comparing school-based programs.</w:t>
      </w:r>
      <w:proofErr w:type="gramEnd"/>
      <w:r>
        <w:rPr>
          <w:rFonts w:ascii="Times New Roman" w:eastAsia="Times New Roman" w:hAnsi="Times New Roman" w:cs="Times New Roman"/>
          <w:color w:val="222222"/>
          <w:highlight w:val="white"/>
        </w:rPr>
        <w:t xml:space="preserve"> </w:t>
      </w:r>
      <w:proofErr w:type="gramStart"/>
      <w:r>
        <w:rPr>
          <w:rFonts w:ascii="Times New Roman" w:eastAsia="Times New Roman" w:hAnsi="Times New Roman" w:cs="Times New Roman"/>
          <w:i/>
          <w:color w:val="222222"/>
          <w:highlight w:val="white"/>
        </w:rPr>
        <w:t>Preventive medicine</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69</w:t>
      </w:r>
      <w:r>
        <w:rPr>
          <w:rFonts w:ascii="Times New Roman" w:eastAsia="Times New Roman" w:hAnsi="Times New Roman" w:cs="Times New Roman"/>
          <w:color w:val="222222"/>
          <w:highlight w:val="white"/>
        </w:rPr>
        <w:t>, S55-S60.</w:t>
      </w:r>
      <w:proofErr w:type="gramEnd"/>
    </w:p>
    <w:p w:rsidR="0052482C" w:rsidRDefault="0052482C" w:rsidP="0052482C">
      <w:pPr>
        <w:ind w:left="720" w:hanging="720"/>
        <w:rPr>
          <w:rFonts w:ascii="Times New Roman" w:eastAsia="Times New Roman" w:hAnsi="Times New Roman" w:cs="Times New Roman"/>
          <w:color w:val="222222"/>
          <w:highlight w:val="white"/>
        </w:rPr>
      </w:pPr>
    </w:p>
    <w:p w:rsidR="0052482C" w:rsidRDefault="0052482C" w:rsidP="0052482C">
      <w:pPr>
        <w:ind w:left="720" w:hanging="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CDC. Retrieved from https://www.cdc.gov/healthyschools/obesity/facts.htm</w:t>
      </w:r>
    </w:p>
    <w:p w:rsidR="0052482C" w:rsidRDefault="0052482C" w:rsidP="0052482C">
      <w:pPr>
        <w:ind w:left="720" w:hanging="720"/>
        <w:rPr>
          <w:rFonts w:ascii="Times New Roman" w:eastAsia="Times New Roman" w:hAnsi="Times New Roman" w:cs="Times New Roman"/>
        </w:rPr>
      </w:pPr>
    </w:p>
    <w:p w:rsidR="0052482C" w:rsidRDefault="0052482C" w:rsidP="0052482C">
      <w:pPr>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222222"/>
          <w:highlight w:val="white"/>
        </w:rPr>
        <w:t xml:space="preserve">Johnston, L. D., </w:t>
      </w:r>
      <w:proofErr w:type="spellStart"/>
      <w:r>
        <w:rPr>
          <w:rFonts w:ascii="Times New Roman" w:eastAsia="Times New Roman" w:hAnsi="Times New Roman" w:cs="Times New Roman"/>
          <w:color w:val="222222"/>
          <w:highlight w:val="white"/>
        </w:rPr>
        <w:t>Delva</w:t>
      </w:r>
      <w:proofErr w:type="spellEnd"/>
      <w:r>
        <w:rPr>
          <w:rFonts w:ascii="Times New Roman" w:eastAsia="Times New Roman" w:hAnsi="Times New Roman" w:cs="Times New Roman"/>
          <w:color w:val="222222"/>
          <w:highlight w:val="white"/>
        </w:rPr>
        <w:t>, J., &amp; O’Malley, P. M. (2007).</w:t>
      </w:r>
      <w:proofErr w:type="gramEnd"/>
      <w:r>
        <w:rPr>
          <w:rFonts w:ascii="Times New Roman" w:eastAsia="Times New Roman" w:hAnsi="Times New Roman" w:cs="Times New Roman"/>
          <w:color w:val="222222"/>
          <w:highlight w:val="white"/>
        </w:rPr>
        <w:t xml:space="preserve"> Sports participation and physical education in American secondary schools: current levels and racial/ethnic and socioeconomic disparities. </w:t>
      </w:r>
      <w:proofErr w:type="gramStart"/>
      <w:r>
        <w:rPr>
          <w:rFonts w:ascii="Times New Roman" w:eastAsia="Times New Roman" w:hAnsi="Times New Roman" w:cs="Times New Roman"/>
          <w:i/>
          <w:color w:val="222222"/>
          <w:highlight w:val="white"/>
        </w:rPr>
        <w:t>American journal of preventive medicine</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33</w:t>
      </w:r>
      <w:r>
        <w:rPr>
          <w:rFonts w:ascii="Times New Roman" w:eastAsia="Times New Roman" w:hAnsi="Times New Roman" w:cs="Times New Roman"/>
          <w:color w:val="222222"/>
          <w:highlight w:val="white"/>
        </w:rPr>
        <w:t>(4), S195-S208.</w:t>
      </w:r>
      <w:proofErr w:type="gramEnd"/>
      <w:r>
        <w:rPr>
          <w:rFonts w:ascii="Times New Roman" w:eastAsia="Times New Roman" w:hAnsi="Times New Roman" w:cs="Times New Roman"/>
          <w:color w:val="000000"/>
        </w:rPr>
        <w:t xml:space="preserve"> </w:t>
      </w:r>
    </w:p>
    <w:p w:rsidR="0052482C" w:rsidRDefault="0052482C" w:rsidP="0052482C">
      <w:pPr>
        <w:ind w:left="720" w:hanging="720"/>
        <w:rPr>
          <w:rFonts w:ascii="Times New Roman" w:eastAsia="Times New Roman" w:hAnsi="Times New Roman" w:cs="Times New Roman"/>
          <w:color w:val="000000"/>
        </w:rPr>
      </w:pPr>
    </w:p>
    <w:p w:rsidR="0052482C" w:rsidRDefault="0052482C" w:rsidP="0052482C">
      <w:pPr>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National Institute of Health.</w:t>
      </w:r>
      <w:proofErr w:type="gramEnd"/>
      <w:r>
        <w:rPr>
          <w:rFonts w:ascii="Times New Roman" w:eastAsia="Times New Roman" w:hAnsi="Times New Roman" w:cs="Times New Roman"/>
          <w:color w:val="000000"/>
        </w:rPr>
        <w:t xml:space="preserve"> Retrieved from </w:t>
      </w:r>
      <w:r>
        <w:rPr>
          <w:rFonts w:ascii="Times New Roman" w:eastAsia="Times New Roman" w:hAnsi="Times New Roman" w:cs="Times New Roman"/>
        </w:rPr>
        <w:t>https://www.nih.gov/news-events/news-releases/rates-new-diagnosed-cases-type-1-type-2-diabetes-rise-among-children-teens</w:t>
      </w:r>
      <w:r>
        <w:rPr>
          <w:rFonts w:ascii="Times New Roman" w:eastAsia="Times New Roman" w:hAnsi="Times New Roman" w:cs="Times New Roman"/>
          <w:color w:val="000000"/>
          <w:u w:val="single"/>
        </w:rPr>
        <w:t xml:space="preserve"> </w:t>
      </w:r>
    </w:p>
    <w:p w:rsidR="0052482C" w:rsidRDefault="0052482C" w:rsidP="0052482C">
      <w:pPr>
        <w:ind w:left="720" w:hanging="720"/>
        <w:rPr>
          <w:rFonts w:ascii="Times New Roman" w:eastAsia="Times New Roman" w:hAnsi="Times New Roman" w:cs="Times New Roman"/>
        </w:rPr>
      </w:pPr>
    </w:p>
    <w:p w:rsidR="0052482C" w:rsidRDefault="0052482C" w:rsidP="0052482C">
      <w:pPr>
        <w:ind w:left="720" w:hanging="720"/>
        <w:rPr>
          <w:rFonts w:ascii="Times New Roman" w:eastAsia="Times New Roman" w:hAnsi="Times New Roman" w:cs="Times New Roman"/>
          <w:color w:val="323232"/>
          <w:highlight w:val="white"/>
        </w:rPr>
      </w:pPr>
      <w:proofErr w:type="gramStart"/>
      <w:r>
        <w:rPr>
          <w:rFonts w:ascii="Times New Roman" w:eastAsia="Times New Roman" w:hAnsi="Times New Roman" w:cs="Times New Roman"/>
          <w:color w:val="323232"/>
          <w:highlight w:val="white"/>
        </w:rPr>
        <w:t>Physical activity and young people.</w:t>
      </w:r>
      <w:proofErr w:type="gramEnd"/>
      <w:r>
        <w:rPr>
          <w:rFonts w:ascii="Times New Roman" w:eastAsia="Times New Roman" w:hAnsi="Times New Roman" w:cs="Times New Roman"/>
          <w:color w:val="323232"/>
          <w:highlight w:val="white"/>
        </w:rPr>
        <w:t xml:space="preserve"> (2015, June 19). Retrieved from https://www.who.int/dietphysicalactivity/factsheet_young_people/en/</w:t>
      </w:r>
    </w:p>
    <w:p w:rsidR="0052482C" w:rsidRDefault="0052482C" w:rsidP="0052482C">
      <w:pPr>
        <w:ind w:left="720" w:hanging="720"/>
        <w:rPr>
          <w:rFonts w:ascii="Times New Roman" w:eastAsia="Times New Roman" w:hAnsi="Times New Roman" w:cs="Times New Roman"/>
        </w:rPr>
      </w:pPr>
    </w:p>
    <w:p w:rsidR="0052482C" w:rsidRDefault="0052482C" w:rsidP="0052482C">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Senate Bill No. 677 - The California Childhood Obesity Prevention Act. (2003, September 16).  </w:t>
      </w:r>
      <w:proofErr w:type="gramStart"/>
      <w:r>
        <w:rPr>
          <w:rFonts w:ascii="Times New Roman" w:eastAsia="Times New Roman" w:hAnsi="Times New Roman" w:cs="Times New Roman"/>
          <w:color w:val="000000"/>
        </w:rPr>
        <w:t>California Legislative Information.</w:t>
      </w:r>
      <w:proofErr w:type="gramEnd"/>
      <w:r>
        <w:rPr>
          <w:rFonts w:ascii="Times New Roman" w:eastAsia="Times New Roman" w:hAnsi="Times New Roman" w:cs="Times New Roman"/>
          <w:color w:val="000000"/>
        </w:rPr>
        <w:t xml:space="preserve"> Retrieved from http://leginfo.legislature.ca.gov/faces/billNavClient.xhtml?bill_id=200320040SB677</w:t>
      </w:r>
    </w:p>
    <w:p w:rsidR="0052482C" w:rsidRDefault="0052482C" w:rsidP="0052482C">
      <w:pPr>
        <w:pBdr>
          <w:top w:val="nil"/>
          <w:left w:val="nil"/>
          <w:bottom w:val="nil"/>
          <w:right w:val="nil"/>
          <w:between w:val="nil"/>
        </w:pBdr>
        <w:ind w:left="720" w:hanging="720"/>
        <w:rPr>
          <w:rFonts w:ascii="Times New Roman" w:eastAsia="Times New Roman" w:hAnsi="Times New Roman" w:cs="Times New Roman"/>
          <w:color w:val="000000"/>
        </w:rPr>
      </w:pPr>
    </w:p>
    <w:p w:rsidR="00927BF6" w:rsidRPr="0052482C" w:rsidRDefault="0052482C" w:rsidP="0052482C">
      <w:pPr>
        <w:ind w:left="720" w:hanging="720"/>
        <w:rPr>
          <w:rFonts w:ascii="Times New Roman" w:eastAsia="Times New Roman" w:hAnsi="Times New Roman" w:cs="Times New Roman"/>
        </w:rPr>
      </w:pPr>
      <w:proofErr w:type="gramStart"/>
      <w:r>
        <w:rPr>
          <w:rFonts w:ascii="Times New Roman" w:eastAsia="Times New Roman" w:hAnsi="Times New Roman" w:cs="Times New Roman"/>
          <w:color w:val="000000"/>
        </w:rPr>
        <w:t>U.S. Department of Health and Human Services.</w:t>
      </w:r>
      <w:proofErr w:type="gramEnd"/>
      <w:r>
        <w:rPr>
          <w:rFonts w:ascii="Times New Roman" w:eastAsia="Times New Roman" w:hAnsi="Times New Roman" w:cs="Times New Roman"/>
          <w:color w:val="000000"/>
        </w:rPr>
        <w:t xml:space="preserve"> (2010). Healthy People 2020: Nutrition and weight status. Retrieved September 9, 2010, from http://www.healthypeople.gov/2020/topicsobjectives2020/ overview.aspx</w:t>
      </w:r>
      <w:proofErr w:type="gramStart"/>
      <w:r>
        <w:rPr>
          <w:rFonts w:ascii="Times New Roman" w:eastAsia="Times New Roman" w:hAnsi="Times New Roman" w:cs="Times New Roman"/>
          <w:color w:val="000000"/>
        </w:rPr>
        <w:t>?topicid529</w:t>
      </w:r>
      <w:proofErr w:type="gramEnd"/>
    </w:p>
    <w:sectPr w:rsidR="00927BF6" w:rsidRPr="0052482C" w:rsidSect="009133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10" w:rsidRDefault="00913310" w:rsidP="00913310">
      <w:pPr>
        <w:spacing w:after="0" w:line="240" w:lineRule="auto"/>
      </w:pPr>
      <w:r>
        <w:separator/>
      </w:r>
    </w:p>
  </w:endnote>
  <w:endnote w:type="continuationSeparator" w:id="0">
    <w:p w:rsidR="00913310" w:rsidRDefault="00913310" w:rsidP="0091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5" w:rsidRDefault="00046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5" w:rsidRDefault="00046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5" w:rsidRDefault="0004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10" w:rsidRDefault="00913310" w:rsidP="00913310">
      <w:pPr>
        <w:spacing w:after="0" w:line="240" w:lineRule="auto"/>
      </w:pPr>
      <w:r>
        <w:separator/>
      </w:r>
    </w:p>
  </w:footnote>
  <w:footnote w:type="continuationSeparator" w:id="0">
    <w:p w:rsidR="00913310" w:rsidRDefault="00913310" w:rsidP="0091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5" w:rsidRDefault="00046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5" w:rsidRDefault="00046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10" w:rsidRDefault="00913310" w:rsidP="00913310">
    <w:pPr>
      <w:pStyle w:val="Header"/>
      <w:tabs>
        <w:tab w:val="left" w:pos="90"/>
      </w:tabs>
      <w:ind w:left="-720"/>
    </w:pPr>
    <w:r w:rsidRPr="00913310">
      <w:rPr>
        <w:noProof/>
        <w:color w:val="262839"/>
        <w:shd w:val="clear" w:color="auto" w:fill="FFFFFF"/>
      </w:rPr>
      <mc:AlternateContent>
        <mc:Choice Requires="wps">
          <w:drawing>
            <wp:anchor distT="0" distB="0" distL="114300" distR="114300" simplePos="0" relativeHeight="251659264" behindDoc="0" locked="0" layoutInCell="1" allowOverlap="1" wp14:anchorId="213081CF" wp14:editId="5CF0B486">
              <wp:simplePos x="0" y="0"/>
              <wp:positionH relativeFrom="column">
                <wp:posOffset>-419100</wp:posOffset>
              </wp:positionH>
              <wp:positionV relativeFrom="paragraph">
                <wp:posOffset>730250</wp:posOffset>
              </wp:positionV>
              <wp:extent cx="3816350" cy="63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635000"/>
                      </a:xfrm>
                      <a:prstGeom prst="rect">
                        <a:avLst/>
                      </a:prstGeom>
                      <a:noFill/>
                      <a:ln w="9525">
                        <a:noFill/>
                        <a:miter lim="800000"/>
                        <a:headEnd/>
                        <a:tailEnd/>
                      </a:ln>
                    </wps:spPr>
                    <wps:txbx>
                      <w:txbxContent>
                        <w:p w:rsidR="00913310" w:rsidRPr="00913310" w:rsidRDefault="000467E5" w:rsidP="00913310">
                          <w:pPr>
                            <w:rPr>
                              <w:b/>
                              <w:color w:val="FFFFFF" w:themeColor="background1"/>
                              <w:sz w:val="20"/>
                              <w:szCs w:val="20"/>
                            </w:rPr>
                          </w:pPr>
                          <w:r>
                            <w:rPr>
                              <w:b/>
                              <w:color w:val="FFFFFF" w:themeColor="background1"/>
                              <w:sz w:val="20"/>
                              <w:szCs w:val="20"/>
                            </w:rPr>
                            <w:t>Brett Buford</w:t>
                          </w:r>
                          <w:r w:rsidR="00622B0E">
                            <w:rPr>
                              <w:b/>
                              <w:color w:val="FFFFFF" w:themeColor="background1"/>
                              <w:sz w:val="20"/>
                              <w:szCs w:val="20"/>
                            </w:rPr>
                            <w:t>, OTR/L</w:t>
                          </w:r>
                          <w:r w:rsidR="00E41D08">
                            <w:rPr>
                              <w:b/>
                              <w:color w:val="FFFFFF" w:themeColor="background1"/>
                              <w:sz w:val="20"/>
                              <w:szCs w:val="20"/>
                            </w:rPr>
                            <w:t xml:space="preserve"> (</w:t>
                          </w:r>
                          <w:r>
                            <w:rPr>
                              <w:b/>
                              <w:color w:val="FFFFFF" w:themeColor="background1"/>
                              <w:sz w:val="20"/>
                              <w:szCs w:val="20"/>
                            </w:rPr>
                            <w:t>Occupational Therapy</w:t>
                          </w:r>
                          <w:r w:rsidR="00E41D08">
                            <w:rPr>
                              <w:b/>
                              <w:color w:val="FFFFFF" w:themeColor="background1"/>
                              <w:sz w:val="20"/>
                              <w:szCs w:val="20"/>
                            </w:rPr>
                            <w:t xml:space="preserve"> Fellow)</w:t>
                          </w:r>
                          <w:r>
                            <w:rPr>
                              <w:b/>
                              <w:color w:val="FFFFFF" w:themeColor="background1"/>
                              <w:sz w:val="20"/>
                              <w:szCs w:val="20"/>
                            </w:rPr>
                            <w:t xml:space="preserve">, Emily Merrill </w:t>
                          </w:r>
                          <w:r w:rsidR="00622B0E">
                            <w:rPr>
                              <w:b/>
                              <w:color w:val="FFFFFF" w:themeColor="background1"/>
                              <w:sz w:val="20"/>
                              <w:szCs w:val="20"/>
                            </w:rPr>
                            <w:t xml:space="preserve">OTR/L </w:t>
                          </w:r>
                          <w:r>
                            <w:rPr>
                              <w:b/>
                              <w:color w:val="FFFFFF" w:themeColor="background1"/>
                              <w:sz w:val="20"/>
                              <w:szCs w:val="20"/>
                            </w:rPr>
                            <w:t>(Occupational Therapy Fellow),</w:t>
                          </w:r>
                          <w:r>
                            <w:rPr>
                              <w:b/>
                              <w:color w:val="FFFFFF" w:themeColor="background1"/>
                              <w:sz w:val="20"/>
                              <w:szCs w:val="20"/>
                            </w:rPr>
                            <w:t xml:space="preserve"> Caroline Hardin</w:t>
                          </w:r>
                          <w:r w:rsidR="00622B0E">
                            <w:rPr>
                              <w:b/>
                              <w:color w:val="FFFFFF" w:themeColor="background1"/>
                              <w:sz w:val="20"/>
                              <w:szCs w:val="20"/>
                            </w:rPr>
                            <w:t xml:space="preserve">, </w:t>
                          </w:r>
                          <w:r w:rsidR="00622B0E">
                            <w:rPr>
                              <w:b/>
                              <w:color w:val="FFFFFF" w:themeColor="background1"/>
                              <w:sz w:val="20"/>
                              <w:szCs w:val="20"/>
                            </w:rPr>
                            <w:t>OTR/L</w:t>
                          </w:r>
                          <w:r>
                            <w:rPr>
                              <w:b/>
                              <w:color w:val="FFFFFF" w:themeColor="background1"/>
                              <w:sz w:val="20"/>
                              <w:szCs w:val="20"/>
                            </w:rPr>
                            <w:t xml:space="preserve"> </w:t>
                          </w:r>
                          <w:r>
                            <w:rPr>
                              <w:b/>
                              <w:color w:val="FFFFFF" w:themeColor="background1"/>
                              <w:sz w:val="20"/>
                              <w:szCs w:val="20"/>
                            </w:rPr>
                            <w:t>(Occupational Therapy Fellow),</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57.5pt;width:300.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" filled="f" stroked="f">
              <v:textbox>
                <w:txbxContent>
                  <w:p w:rsidR="00913310" w:rsidRPr="00913310" w:rsidRDefault="000467E5" w:rsidP="00913310">
                    <w:pPr>
                      <w:rPr>
                        <w:b/>
                        <w:color w:val="FFFFFF" w:themeColor="background1"/>
                        <w:sz w:val="20"/>
                        <w:szCs w:val="20"/>
                      </w:rPr>
                    </w:pPr>
                    <w:r>
                      <w:rPr>
                        <w:b/>
                        <w:color w:val="FFFFFF" w:themeColor="background1"/>
                        <w:sz w:val="20"/>
                        <w:szCs w:val="20"/>
                      </w:rPr>
                      <w:t>Brett Buford</w:t>
                    </w:r>
                    <w:r w:rsidR="00622B0E">
                      <w:rPr>
                        <w:b/>
                        <w:color w:val="FFFFFF" w:themeColor="background1"/>
                        <w:sz w:val="20"/>
                        <w:szCs w:val="20"/>
                      </w:rPr>
                      <w:t>, OTR/L</w:t>
                    </w:r>
                    <w:r w:rsidR="00E41D08">
                      <w:rPr>
                        <w:b/>
                        <w:color w:val="FFFFFF" w:themeColor="background1"/>
                        <w:sz w:val="20"/>
                        <w:szCs w:val="20"/>
                      </w:rPr>
                      <w:t xml:space="preserve"> (</w:t>
                    </w:r>
                    <w:r>
                      <w:rPr>
                        <w:b/>
                        <w:color w:val="FFFFFF" w:themeColor="background1"/>
                        <w:sz w:val="20"/>
                        <w:szCs w:val="20"/>
                      </w:rPr>
                      <w:t>Occupational Therapy</w:t>
                    </w:r>
                    <w:r w:rsidR="00E41D08">
                      <w:rPr>
                        <w:b/>
                        <w:color w:val="FFFFFF" w:themeColor="background1"/>
                        <w:sz w:val="20"/>
                        <w:szCs w:val="20"/>
                      </w:rPr>
                      <w:t xml:space="preserve"> Fellow)</w:t>
                    </w:r>
                    <w:r>
                      <w:rPr>
                        <w:b/>
                        <w:color w:val="FFFFFF" w:themeColor="background1"/>
                        <w:sz w:val="20"/>
                        <w:szCs w:val="20"/>
                      </w:rPr>
                      <w:t xml:space="preserve">, Emily Merrill </w:t>
                    </w:r>
                    <w:r w:rsidR="00622B0E">
                      <w:rPr>
                        <w:b/>
                        <w:color w:val="FFFFFF" w:themeColor="background1"/>
                        <w:sz w:val="20"/>
                        <w:szCs w:val="20"/>
                      </w:rPr>
                      <w:t xml:space="preserve">OTR/L </w:t>
                    </w:r>
                    <w:r>
                      <w:rPr>
                        <w:b/>
                        <w:color w:val="FFFFFF" w:themeColor="background1"/>
                        <w:sz w:val="20"/>
                        <w:szCs w:val="20"/>
                      </w:rPr>
                      <w:t>(Occupational Therapy Fellow),</w:t>
                    </w:r>
                    <w:r>
                      <w:rPr>
                        <w:b/>
                        <w:color w:val="FFFFFF" w:themeColor="background1"/>
                        <w:sz w:val="20"/>
                        <w:szCs w:val="20"/>
                      </w:rPr>
                      <w:t xml:space="preserve"> Caroline Hardin</w:t>
                    </w:r>
                    <w:r w:rsidR="00622B0E">
                      <w:rPr>
                        <w:b/>
                        <w:color w:val="FFFFFF" w:themeColor="background1"/>
                        <w:sz w:val="20"/>
                        <w:szCs w:val="20"/>
                      </w:rPr>
                      <w:t xml:space="preserve">, </w:t>
                    </w:r>
                    <w:r w:rsidR="00622B0E">
                      <w:rPr>
                        <w:b/>
                        <w:color w:val="FFFFFF" w:themeColor="background1"/>
                        <w:sz w:val="20"/>
                        <w:szCs w:val="20"/>
                      </w:rPr>
                      <w:t>OTR/L</w:t>
                    </w:r>
                    <w:r>
                      <w:rPr>
                        <w:b/>
                        <w:color w:val="FFFFFF" w:themeColor="background1"/>
                        <w:sz w:val="20"/>
                        <w:szCs w:val="20"/>
                      </w:rPr>
                      <w:t xml:space="preserve"> </w:t>
                    </w:r>
                    <w:r>
                      <w:rPr>
                        <w:b/>
                        <w:color w:val="FFFFFF" w:themeColor="background1"/>
                        <w:sz w:val="20"/>
                        <w:szCs w:val="20"/>
                      </w:rPr>
                      <w:t>(Occupational Therapy Fellow),</w:t>
                    </w:r>
                    <w:bookmarkStart w:id="1" w:name="_GoBack"/>
                    <w:bookmarkEnd w:id="1"/>
                  </w:p>
                </w:txbxContent>
              </v:textbox>
            </v:shape>
          </w:pict>
        </mc:Fallback>
      </mc:AlternateContent>
    </w:r>
    <w:r>
      <w:rPr>
        <w:noProof/>
      </w:rPr>
      <w:drawing>
        <wp:inline distT="0" distB="0" distL="0" distR="0" wp14:anchorId="004264B1" wp14:editId="0E1D9D84">
          <wp:extent cx="6903720" cy="1317219"/>
          <wp:effectExtent l="0" t="0" r="0" b="0"/>
          <wp:docPr id="3" name="Picture 3" descr="C:\Users\jetruong\Desktop\Header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truong\Desktop\Header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100" cy="13178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4436"/>
    <w:multiLevelType w:val="multilevel"/>
    <w:tmpl w:val="02886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23F5B41"/>
    <w:multiLevelType w:val="multilevel"/>
    <w:tmpl w:val="4B1E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EF"/>
    <w:rsid w:val="000467E5"/>
    <w:rsid w:val="000A488E"/>
    <w:rsid w:val="00286641"/>
    <w:rsid w:val="003A40EF"/>
    <w:rsid w:val="0052482C"/>
    <w:rsid w:val="00622B0E"/>
    <w:rsid w:val="006A696F"/>
    <w:rsid w:val="00752A71"/>
    <w:rsid w:val="00885417"/>
    <w:rsid w:val="00913310"/>
    <w:rsid w:val="00A80C06"/>
    <w:rsid w:val="00C24C02"/>
    <w:rsid w:val="00E41D08"/>
    <w:rsid w:val="00EA2298"/>
    <w:rsid w:val="00ED20B8"/>
    <w:rsid w:val="00FB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0EF"/>
    <w:rPr>
      <w:color w:val="0000FF"/>
      <w:u w:val="single"/>
    </w:rPr>
  </w:style>
  <w:style w:type="paragraph" w:styleId="Header">
    <w:name w:val="header"/>
    <w:basedOn w:val="Normal"/>
    <w:link w:val="HeaderChar"/>
    <w:uiPriority w:val="99"/>
    <w:unhideWhenUsed/>
    <w:rsid w:val="0091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10"/>
  </w:style>
  <w:style w:type="paragraph" w:styleId="Footer">
    <w:name w:val="footer"/>
    <w:basedOn w:val="Normal"/>
    <w:link w:val="FooterChar"/>
    <w:uiPriority w:val="99"/>
    <w:unhideWhenUsed/>
    <w:rsid w:val="0091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10"/>
  </w:style>
  <w:style w:type="paragraph" w:styleId="BalloonText">
    <w:name w:val="Balloon Text"/>
    <w:basedOn w:val="Normal"/>
    <w:link w:val="BalloonTextChar"/>
    <w:uiPriority w:val="99"/>
    <w:semiHidden/>
    <w:unhideWhenUsed/>
    <w:rsid w:val="0091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0EF"/>
    <w:rPr>
      <w:color w:val="0000FF"/>
      <w:u w:val="single"/>
    </w:rPr>
  </w:style>
  <w:style w:type="paragraph" w:styleId="Header">
    <w:name w:val="header"/>
    <w:basedOn w:val="Normal"/>
    <w:link w:val="HeaderChar"/>
    <w:uiPriority w:val="99"/>
    <w:unhideWhenUsed/>
    <w:rsid w:val="0091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10"/>
  </w:style>
  <w:style w:type="paragraph" w:styleId="Footer">
    <w:name w:val="footer"/>
    <w:basedOn w:val="Normal"/>
    <w:link w:val="FooterChar"/>
    <w:uiPriority w:val="99"/>
    <w:unhideWhenUsed/>
    <w:rsid w:val="0091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10"/>
  </w:style>
  <w:style w:type="paragraph" w:styleId="BalloonText">
    <w:name w:val="Balloon Text"/>
    <w:basedOn w:val="Normal"/>
    <w:link w:val="BalloonTextChar"/>
    <w:uiPriority w:val="99"/>
    <w:semiHidden/>
    <w:unhideWhenUsed/>
    <w:rsid w:val="0091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0425">
      <w:bodyDiv w:val="1"/>
      <w:marLeft w:val="0"/>
      <w:marRight w:val="0"/>
      <w:marTop w:val="0"/>
      <w:marBottom w:val="0"/>
      <w:divBdr>
        <w:top w:val="none" w:sz="0" w:space="0" w:color="auto"/>
        <w:left w:val="none" w:sz="0" w:space="0" w:color="auto"/>
        <w:bottom w:val="none" w:sz="0" w:space="0" w:color="auto"/>
        <w:right w:val="none" w:sz="0" w:space="0" w:color="auto"/>
      </w:divBdr>
    </w:div>
    <w:div w:id="6655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4C2B-E89F-4787-9216-EB523827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Jennifer (GPS)</dc:creator>
  <cp:lastModifiedBy>Iizumi, Staci</cp:lastModifiedBy>
  <cp:revision>4</cp:revision>
  <dcterms:created xsi:type="dcterms:W3CDTF">2019-03-11T19:30:00Z</dcterms:created>
  <dcterms:modified xsi:type="dcterms:W3CDTF">2019-09-26T16:55:00Z</dcterms:modified>
</cp:coreProperties>
</file>